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59FB" w:rsidRPr="00266837" w:rsidRDefault="00266837" w:rsidP="00266837">
      <w:pPr>
        <w:spacing w:line="240" w:lineRule="auto"/>
        <w:ind w:left="-46"/>
        <w:jc w:val="center"/>
        <w:rPr>
          <w:rFonts w:ascii="XB Niloofar" w:eastAsia="Calibri" w:hAnsi="XB Niloofar" w:cs="B Nazanin"/>
          <w:b/>
          <w:bCs/>
          <w:color w:val="000000" w:themeColor="text1"/>
          <w:sz w:val="28"/>
          <w:szCs w:val="28"/>
        </w:rPr>
      </w:pPr>
      <w:r w:rsidRPr="00266837">
        <w:rPr>
          <w:rFonts w:ascii="XB Niloofar" w:eastAsia="Calibri" w:hAnsi="XB Niloofar" w:cs="B Nazanin" w:hint="cs"/>
          <w:b/>
          <w:bCs/>
          <w:color w:val="000000" w:themeColor="text1"/>
          <w:sz w:val="28"/>
          <w:szCs w:val="28"/>
          <w:rtl/>
        </w:rPr>
        <w:t>سلامت معنوی در دوران سالمندی</w:t>
      </w:r>
      <w:bookmarkStart w:id="0" w:name="_GoBack"/>
      <w:bookmarkEnd w:id="0"/>
    </w:p>
    <w:p w:rsidR="00266837" w:rsidRDefault="00266837" w:rsidP="00266837">
      <w:pPr>
        <w:spacing w:line="240" w:lineRule="auto"/>
        <w:ind w:left="-46"/>
        <w:jc w:val="center"/>
        <w:rPr>
          <w:rFonts w:cs="B Nazanin"/>
          <w:sz w:val="26"/>
          <w:szCs w:val="26"/>
          <w:rtl/>
        </w:rPr>
      </w:pPr>
      <w:r>
        <w:rPr>
          <w:rFonts w:cs="B Nazanin" w:hint="cs"/>
          <w:sz w:val="26"/>
          <w:szCs w:val="26"/>
          <w:rtl/>
        </w:rPr>
        <w:t>وحیدرضا برهانی نژاد</w:t>
      </w:r>
    </w:p>
    <w:p w:rsidR="00266837" w:rsidRDefault="00266837" w:rsidP="00266837">
      <w:pPr>
        <w:spacing w:line="240" w:lineRule="auto"/>
        <w:ind w:left="-46"/>
        <w:jc w:val="center"/>
        <w:rPr>
          <w:rFonts w:cs="B Nazanin"/>
          <w:sz w:val="26"/>
          <w:szCs w:val="26"/>
          <w:rtl/>
        </w:rPr>
      </w:pPr>
      <w:r>
        <w:rPr>
          <w:rFonts w:cs="B Nazanin" w:hint="cs"/>
          <w:sz w:val="26"/>
          <w:szCs w:val="26"/>
          <w:rtl/>
        </w:rPr>
        <w:t>دکتری تخصصی سالمندشناسی</w:t>
      </w:r>
    </w:p>
    <w:p w:rsidR="00045EA7" w:rsidRPr="00266837" w:rsidRDefault="003F59FB" w:rsidP="00266837">
      <w:pPr>
        <w:spacing w:line="240" w:lineRule="auto"/>
        <w:ind w:left="-46"/>
        <w:jc w:val="both"/>
        <w:rPr>
          <w:rFonts w:ascii="XB Niloofar" w:eastAsia="Calibri" w:hAnsi="XB Niloofar" w:cs="B Nazanin"/>
          <w:color w:val="000000" w:themeColor="text1"/>
          <w:sz w:val="26"/>
          <w:szCs w:val="26"/>
          <w:rtl/>
        </w:rPr>
      </w:pPr>
      <w:r w:rsidRPr="00266837">
        <w:rPr>
          <w:rFonts w:cs="B Nazanin" w:hint="cs"/>
          <w:sz w:val="26"/>
          <w:szCs w:val="26"/>
          <w:rtl/>
        </w:rPr>
        <w:t>سالمندی یکی از جدی ترین پدیده های مطرح هم در کشورهای در حال توسعه و هم در کشور</w:t>
      </w:r>
      <w:r w:rsidR="00664816" w:rsidRPr="00266837">
        <w:rPr>
          <w:rFonts w:cs="B Nazanin" w:hint="cs"/>
          <w:sz w:val="26"/>
          <w:szCs w:val="26"/>
          <w:rtl/>
        </w:rPr>
        <w:t>های توسعه یافته به شمار می آید.</w:t>
      </w:r>
      <w:r w:rsidRPr="00266837">
        <w:rPr>
          <w:rFonts w:cs="B Nazanin"/>
          <w:sz w:val="26"/>
          <w:szCs w:val="26"/>
        </w:rPr>
        <w:t xml:space="preserve"> </w:t>
      </w:r>
      <w:r w:rsidRPr="00266837">
        <w:rPr>
          <w:rFonts w:cs="B Nazanin" w:hint="cs"/>
          <w:sz w:val="26"/>
          <w:szCs w:val="26"/>
          <w:rtl/>
        </w:rPr>
        <w:t>این دوران می تواند با بیماری های طولانی مدت یا ناتو</w:t>
      </w:r>
      <w:r w:rsidR="006159A8" w:rsidRPr="00266837">
        <w:rPr>
          <w:rFonts w:cs="B Nazanin" w:hint="cs"/>
          <w:sz w:val="26"/>
          <w:szCs w:val="26"/>
          <w:rtl/>
        </w:rPr>
        <w:t xml:space="preserve">ان </w:t>
      </w:r>
      <w:r w:rsidRPr="00266837">
        <w:rPr>
          <w:rFonts w:cs="B Nazanin" w:hint="cs"/>
          <w:sz w:val="26"/>
          <w:szCs w:val="26"/>
          <w:rtl/>
        </w:rPr>
        <w:t xml:space="preserve">کننده و مشکلات روانی نظیر سوگ و فقدان همراه باشد. نتایج تحقیقات مربوط به سالمندان حاکی از این است که مشکلات دوران سالمندی می تواند فرصتی برای رشد فردی و معنوی بوده و ظرفیت معنوی افراد را افزایش دهد. به همین دلیل بایستی </w:t>
      </w:r>
      <w:r w:rsidRPr="00266837">
        <w:rPr>
          <w:rFonts w:ascii="XB Niloofar" w:eastAsia="Calibri" w:hAnsi="XB Niloofar" w:cs="B Nazanin"/>
          <w:color w:val="000000" w:themeColor="text1"/>
          <w:sz w:val="26"/>
          <w:szCs w:val="26"/>
          <w:rtl/>
        </w:rPr>
        <w:t>سلامت معنو</w:t>
      </w:r>
      <w:r w:rsidRPr="00266837">
        <w:rPr>
          <w:rFonts w:ascii="XB Niloofar" w:eastAsia="Calibri" w:hAnsi="XB Niloofar" w:cs="B Nazanin" w:hint="cs"/>
          <w:color w:val="000000" w:themeColor="text1"/>
          <w:sz w:val="26"/>
          <w:szCs w:val="26"/>
          <w:rtl/>
        </w:rPr>
        <w:t>ی در دوران سالمندی</w:t>
      </w:r>
      <w:r w:rsidR="00664816" w:rsidRPr="00266837">
        <w:rPr>
          <w:rFonts w:ascii="XB Niloofar" w:eastAsia="Calibri" w:hAnsi="XB Niloofar" w:cs="B Nazanin" w:hint="cs"/>
          <w:color w:val="000000" w:themeColor="text1"/>
          <w:sz w:val="26"/>
          <w:szCs w:val="26"/>
          <w:rtl/>
        </w:rPr>
        <w:t xml:space="preserve"> </w:t>
      </w:r>
      <w:r w:rsidR="00326C83" w:rsidRPr="00266837">
        <w:rPr>
          <w:rFonts w:ascii="XB Niloofar" w:eastAsia="Calibri" w:hAnsi="XB Niloofar" w:cs="B Nazanin"/>
          <w:color w:val="000000" w:themeColor="text1"/>
          <w:sz w:val="26"/>
          <w:szCs w:val="26"/>
          <w:rtl/>
        </w:rPr>
        <w:t>در کنار ابع</w:t>
      </w:r>
      <w:r w:rsidRPr="00266837">
        <w:rPr>
          <w:rFonts w:ascii="XB Niloofar" w:eastAsia="Calibri" w:hAnsi="XB Niloofar" w:cs="B Nazanin"/>
          <w:color w:val="000000" w:themeColor="text1"/>
          <w:sz w:val="26"/>
          <w:szCs w:val="26"/>
          <w:rtl/>
        </w:rPr>
        <w:t>اد دیگر سلامتی همچون سلامت جسمی</w:t>
      </w:r>
      <w:r w:rsidR="00326C83" w:rsidRPr="00266837">
        <w:rPr>
          <w:rFonts w:ascii="XB Niloofar" w:eastAsia="Calibri" w:hAnsi="XB Niloofar" w:cs="B Nazanin"/>
          <w:color w:val="000000" w:themeColor="text1"/>
          <w:sz w:val="26"/>
          <w:szCs w:val="26"/>
          <w:rtl/>
        </w:rPr>
        <w:t xml:space="preserve">، روانی و سلامت اجتماعی </w:t>
      </w:r>
      <w:r w:rsidRPr="00266837">
        <w:rPr>
          <w:rFonts w:ascii="XB Niloofar" w:eastAsia="Calibri" w:hAnsi="XB Niloofar" w:cs="B Nazanin" w:hint="cs"/>
          <w:color w:val="000000" w:themeColor="text1"/>
          <w:sz w:val="26"/>
          <w:szCs w:val="26"/>
          <w:rtl/>
        </w:rPr>
        <w:t>و حتی بال</w:t>
      </w:r>
      <w:r w:rsidR="00664816" w:rsidRPr="00266837">
        <w:rPr>
          <w:rFonts w:ascii="XB Niloofar" w:eastAsia="Calibri" w:hAnsi="XB Niloofar" w:cs="B Nazanin" w:hint="cs"/>
          <w:color w:val="000000" w:themeColor="text1"/>
          <w:sz w:val="26"/>
          <w:szCs w:val="26"/>
          <w:rtl/>
        </w:rPr>
        <w:t>ا</w:t>
      </w:r>
      <w:r w:rsidRPr="00266837">
        <w:rPr>
          <w:rFonts w:ascii="XB Niloofar" w:eastAsia="Calibri" w:hAnsi="XB Niloofar" w:cs="B Nazanin" w:hint="cs"/>
          <w:color w:val="000000" w:themeColor="text1"/>
          <w:sz w:val="26"/>
          <w:szCs w:val="26"/>
          <w:rtl/>
        </w:rPr>
        <w:t>تر از اینها مورد توجه قرار گیرد</w:t>
      </w:r>
      <w:r w:rsidR="00326C83" w:rsidRPr="00266837">
        <w:rPr>
          <w:rFonts w:ascii="XB Niloofar" w:eastAsia="Calibri" w:hAnsi="XB Niloofar" w:cs="B Nazanin"/>
          <w:color w:val="000000" w:themeColor="text1"/>
          <w:sz w:val="26"/>
          <w:szCs w:val="26"/>
          <w:rtl/>
        </w:rPr>
        <w:t xml:space="preserve">. حتی برخی عقیده دارند که بدون سلامت معنوی، ابعاد دیگر سلامتی فرد نمی توانند حداکثر عملکرد مورد نظر را داشته باشند و رسیدن به سطح بالای کیفیت زندگی امکان پذیر نیست. </w:t>
      </w:r>
      <w:r w:rsidR="00664816" w:rsidRPr="00266837">
        <w:rPr>
          <w:rFonts w:cs="B Nazanin" w:hint="cs"/>
          <w:sz w:val="26"/>
          <w:szCs w:val="26"/>
          <w:rtl/>
        </w:rPr>
        <w:t xml:space="preserve">در سالمندان هم </w:t>
      </w:r>
      <w:r w:rsidR="00326C83" w:rsidRPr="00266837">
        <w:rPr>
          <w:rFonts w:ascii="XB Niloofar" w:eastAsia="Calibri" w:hAnsi="XB Niloofar" w:cs="B Nazanin"/>
          <w:color w:val="000000" w:themeColor="text1"/>
          <w:sz w:val="26"/>
          <w:szCs w:val="26"/>
          <w:rtl/>
        </w:rPr>
        <w:t xml:space="preserve">بعد عمودی </w:t>
      </w:r>
      <w:r w:rsidR="00664816" w:rsidRPr="00266837">
        <w:rPr>
          <w:rFonts w:ascii="XB Niloofar" w:eastAsia="Calibri" w:hAnsi="XB Niloofar" w:cs="B Nazanin" w:hint="cs"/>
          <w:color w:val="000000" w:themeColor="text1"/>
          <w:sz w:val="26"/>
          <w:szCs w:val="26"/>
          <w:rtl/>
        </w:rPr>
        <w:t>سلامت معنوی(</w:t>
      </w:r>
      <w:r w:rsidR="00664816" w:rsidRPr="00266837">
        <w:rPr>
          <w:rFonts w:ascii="XB Niloofar" w:eastAsia="Calibri" w:hAnsi="XB Niloofar" w:cs="B Nazanin"/>
          <w:color w:val="000000" w:themeColor="text1"/>
          <w:sz w:val="26"/>
          <w:szCs w:val="26"/>
          <w:rtl/>
        </w:rPr>
        <w:t>ارتباط با خدا</w:t>
      </w:r>
      <w:r w:rsidR="00664816" w:rsidRPr="00266837">
        <w:rPr>
          <w:rFonts w:ascii="XB Niloofar" w:eastAsia="Calibri" w:hAnsi="XB Niloofar" w:cs="B Nazanin" w:hint="cs"/>
          <w:color w:val="000000" w:themeColor="text1"/>
          <w:sz w:val="26"/>
          <w:szCs w:val="26"/>
          <w:rtl/>
        </w:rPr>
        <w:t xml:space="preserve">) و هم بعد افقی  آن( </w:t>
      </w:r>
      <w:r w:rsidR="00326C83" w:rsidRPr="00266837">
        <w:rPr>
          <w:rFonts w:ascii="XB Niloofar" w:eastAsia="Calibri" w:hAnsi="XB Niloofar" w:cs="B Nazanin"/>
          <w:color w:val="000000" w:themeColor="text1"/>
          <w:sz w:val="26"/>
          <w:szCs w:val="26"/>
          <w:rtl/>
        </w:rPr>
        <w:t>احساس هدفمندی در زندگی و رضایت از آن</w:t>
      </w:r>
      <w:r w:rsidR="00664816" w:rsidRPr="00266837">
        <w:rPr>
          <w:rFonts w:ascii="XB Niloofar" w:eastAsia="Calibri" w:hAnsi="XB Niloofar" w:cs="B Nazanin" w:hint="cs"/>
          <w:color w:val="000000" w:themeColor="text1"/>
          <w:sz w:val="26"/>
          <w:szCs w:val="26"/>
          <w:rtl/>
        </w:rPr>
        <w:t>) مورد توجه می باشد.</w:t>
      </w:r>
      <w:r w:rsidR="00326C83" w:rsidRPr="00266837">
        <w:rPr>
          <w:rFonts w:ascii="XB Niloofar" w:eastAsia="Calibri" w:hAnsi="XB Niloofar" w:cs="B Nazanin"/>
          <w:color w:val="000000" w:themeColor="text1"/>
          <w:sz w:val="26"/>
          <w:szCs w:val="26"/>
          <w:rtl/>
        </w:rPr>
        <w:t xml:space="preserve"> </w:t>
      </w:r>
      <w:r w:rsidR="00664816" w:rsidRPr="00266837">
        <w:rPr>
          <w:rFonts w:ascii="XB Niloofar" w:eastAsia="Calibri" w:hAnsi="XB Niloofar" w:cs="B Nazanin" w:hint="cs"/>
          <w:color w:val="000000" w:themeColor="text1"/>
          <w:sz w:val="26"/>
          <w:szCs w:val="26"/>
          <w:rtl/>
        </w:rPr>
        <w:t xml:space="preserve">در واقع </w:t>
      </w:r>
      <w:r w:rsidR="00326C83" w:rsidRPr="00266837">
        <w:rPr>
          <w:rFonts w:ascii="XB Niloofar" w:eastAsia="Calibri" w:hAnsi="XB Niloofar" w:cs="B Nazanin"/>
          <w:color w:val="000000" w:themeColor="text1"/>
          <w:sz w:val="26"/>
          <w:szCs w:val="26"/>
          <w:rtl/>
        </w:rPr>
        <w:t xml:space="preserve">احساس </w:t>
      </w:r>
      <w:r w:rsidR="00664816" w:rsidRPr="00266837">
        <w:rPr>
          <w:rFonts w:ascii="XB Niloofar" w:eastAsia="Calibri" w:hAnsi="XB Niloofar" w:cs="B Nazanin" w:hint="cs"/>
          <w:color w:val="000000" w:themeColor="text1"/>
          <w:sz w:val="26"/>
          <w:szCs w:val="26"/>
          <w:rtl/>
        </w:rPr>
        <w:t>سالمند</w:t>
      </w:r>
      <w:r w:rsidR="00326C83" w:rsidRPr="00266837">
        <w:rPr>
          <w:rFonts w:ascii="XB Niloofar" w:eastAsia="Calibri" w:hAnsi="XB Niloofar" w:cs="B Nazanin"/>
          <w:color w:val="000000" w:themeColor="text1"/>
          <w:sz w:val="26"/>
          <w:szCs w:val="26"/>
          <w:rtl/>
        </w:rPr>
        <w:t xml:space="preserve"> از این که چه کسی است، چه کاری و چرا انجام می دهد و به کجا</w:t>
      </w:r>
      <w:r w:rsidR="00664816" w:rsidRPr="00266837">
        <w:rPr>
          <w:rFonts w:ascii="XB Niloofar" w:eastAsia="Calibri" w:hAnsi="XB Niloofar" w:cs="B Nazanin"/>
          <w:color w:val="000000" w:themeColor="text1"/>
          <w:sz w:val="26"/>
          <w:szCs w:val="26"/>
          <w:rtl/>
        </w:rPr>
        <w:t xml:space="preserve"> تعلق دارد</w:t>
      </w:r>
      <w:r w:rsidR="00664816" w:rsidRPr="00266837">
        <w:rPr>
          <w:rFonts w:ascii="XB Niloofar" w:eastAsia="Calibri" w:hAnsi="XB Niloofar" w:cs="B Nazanin" w:hint="cs"/>
          <w:color w:val="000000" w:themeColor="text1"/>
          <w:sz w:val="26"/>
          <w:szCs w:val="26"/>
          <w:rtl/>
        </w:rPr>
        <w:t xml:space="preserve"> و  همچنین حرکت به سمت </w:t>
      </w:r>
      <w:r w:rsidR="00326C83" w:rsidRPr="00266837">
        <w:rPr>
          <w:rFonts w:ascii="XB Niloofar" w:eastAsia="Calibri" w:hAnsi="XB Niloofar" w:cs="B Nazanin"/>
          <w:color w:val="000000" w:themeColor="text1"/>
          <w:sz w:val="26"/>
          <w:szCs w:val="26"/>
          <w:rtl/>
        </w:rPr>
        <w:t xml:space="preserve">تعالی </w:t>
      </w:r>
      <w:r w:rsidR="00664816" w:rsidRPr="00266837">
        <w:rPr>
          <w:rFonts w:ascii="XB Niloofar" w:eastAsia="Calibri" w:hAnsi="XB Niloofar" w:cs="B Nazanin" w:hint="cs"/>
          <w:color w:val="000000" w:themeColor="text1"/>
          <w:sz w:val="26"/>
          <w:szCs w:val="26"/>
          <w:rtl/>
        </w:rPr>
        <w:t xml:space="preserve">سالمندی از مصادیق سلامت معنوی در سالمندان به شمار می آید. یکی از نظریات مطرح در حوزه سالمندی </w:t>
      </w:r>
      <w:r w:rsidR="00266837" w:rsidRPr="00266837">
        <w:rPr>
          <w:rFonts w:ascii="XB Niloofar" w:eastAsia="Calibri" w:hAnsi="XB Niloofar" w:cs="B Nazanin" w:hint="cs"/>
          <w:color w:val="000000" w:themeColor="text1"/>
          <w:sz w:val="26"/>
          <w:szCs w:val="26"/>
          <w:rtl/>
        </w:rPr>
        <w:t>در جهت</w:t>
      </w:r>
      <w:r w:rsidR="00664816" w:rsidRPr="00266837">
        <w:rPr>
          <w:rFonts w:ascii="XB Niloofar" w:eastAsia="Calibri" w:hAnsi="XB Niloofar" w:cs="B Nazanin" w:hint="cs"/>
          <w:color w:val="000000" w:themeColor="text1"/>
          <w:sz w:val="26"/>
          <w:szCs w:val="26"/>
          <w:rtl/>
        </w:rPr>
        <w:t xml:space="preserve"> رسیدن به سالمندی موفق، </w:t>
      </w:r>
      <w:r w:rsidR="00045EA7" w:rsidRPr="00266837">
        <w:rPr>
          <w:rFonts w:asciiTheme="majorBidi" w:hAnsiTheme="majorBidi" w:cs="B Nazanin" w:hint="cs"/>
          <w:b/>
          <w:bCs/>
          <w:sz w:val="26"/>
          <w:szCs w:val="26"/>
          <w:rtl/>
        </w:rPr>
        <w:t>نظریه تعالی سالمندی</w:t>
      </w:r>
      <w:r w:rsidR="00045EA7" w:rsidRPr="00266837">
        <w:rPr>
          <w:rStyle w:val="FootnoteReference"/>
          <w:rFonts w:asciiTheme="majorBidi" w:hAnsiTheme="majorBidi" w:cs="B Nazanin"/>
          <w:b/>
          <w:bCs/>
          <w:sz w:val="26"/>
          <w:szCs w:val="26"/>
          <w:rtl/>
        </w:rPr>
        <w:footnoteReference w:id="1"/>
      </w:r>
      <w:r w:rsidR="00664816" w:rsidRPr="00266837">
        <w:rPr>
          <w:rFonts w:asciiTheme="majorBidi" w:hAnsiTheme="majorBidi" w:cs="B Nazanin" w:hint="cs"/>
          <w:b/>
          <w:bCs/>
          <w:sz w:val="26"/>
          <w:szCs w:val="26"/>
          <w:rtl/>
        </w:rPr>
        <w:t xml:space="preserve"> </w:t>
      </w:r>
      <w:r w:rsidR="00266837" w:rsidRPr="00266837">
        <w:rPr>
          <w:rFonts w:asciiTheme="majorBidi" w:hAnsiTheme="majorBidi" w:cs="B Nazanin" w:hint="cs"/>
          <w:b/>
          <w:bCs/>
          <w:sz w:val="26"/>
          <w:szCs w:val="26"/>
          <w:rtl/>
        </w:rPr>
        <w:t xml:space="preserve"> </w:t>
      </w:r>
      <w:r w:rsidR="00266837" w:rsidRPr="00266837">
        <w:rPr>
          <w:rFonts w:asciiTheme="majorBidi" w:hAnsiTheme="majorBidi" w:cs="B Nazanin" w:hint="cs"/>
          <w:sz w:val="26"/>
          <w:szCs w:val="26"/>
          <w:rtl/>
        </w:rPr>
        <w:t>می باشد</w:t>
      </w:r>
      <w:r w:rsidR="00266837" w:rsidRPr="00266837">
        <w:rPr>
          <w:rFonts w:asciiTheme="majorBidi" w:hAnsiTheme="majorBidi" w:cs="B Nazanin" w:hint="cs"/>
          <w:b/>
          <w:bCs/>
          <w:sz w:val="26"/>
          <w:szCs w:val="26"/>
          <w:rtl/>
        </w:rPr>
        <w:t>.</w:t>
      </w:r>
    </w:p>
    <w:p w:rsidR="00045EA7" w:rsidRPr="00266837" w:rsidRDefault="00045EA7" w:rsidP="00266837">
      <w:pPr>
        <w:spacing w:after="0"/>
        <w:jc w:val="lowKashida"/>
        <w:rPr>
          <w:rFonts w:asciiTheme="majorBidi" w:hAnsiTheme="majorBidi" w:cs="B Nazanin"/>
          <w:sz w:val="26"/>
          <w:szCs w:val="26"/>
          <w:rtl/>
        </w:rPr>
      </w:pPr>
      <w:r w:rsidRPr="00266837">
        <w:rPr>
          <w:rFonts w:asciiTheme="majorBidi" w:hAnsiTheme="majorBidi" w:cs="B Nazanin" w:hint="cs"/>
          <w:sz w:val="26"/>
          <w:szCs w:val="26"/>
          <w:rtl/>
        </w:rPr>
        <w:t>این نظریه توسط جامعه شناس سوئدی، لارس تورنستام</w:t>
      </w:r>
      <w:r w:rsidR="00266837" w:rsidRPr="00266837">
        <w:rPr>
          <w:rStyle w:val="FootnoteReference"/>
          <w:rFonts w:asciiTheme="majorBidi" w:hAnsiTheme="majorBidi" w:cs="B Nazanin"/>
          <w:sz w:val="26"/>
          <w:szCs w:val="26"/>
          <w:rtl/>
        </w:rPr>
        <w:footnoteReference w:id="2"/>
      </w:r>
      <w:r w:rsidRPr="00266837">
        <w:rPr>
          <w:rFonts w:asciiTheme="majorBidi" w:hAnsiTheme="majorBidi" w:cs="B Nazanin" w:hint="cs"/>
          <w:sz w:val="26"/>
          <w:szCs w:val="26"/>
          <w:rtl/>
        </w:rPr>
        <w:t xml:space="preserve">  در سال 1989معرفی شد. او با تمرکز بر هویت و تغییرات یک فرد در گذر از فرآیند سالمندی طبیعی و بر مبنای معلومات نظریه های پیشین، اظهار می دارد که تغییر در انتخاب های سبک زندگی، ایده آل ها و هویت، شواهدی هستند که او آن را "تغییر جهت پارادایم" در سالمندی می نامد. او می پندارد که این تغییر جهت که از تفکر منطقی و مادی گرایانه، به سمت تفکر ماورایی و متعالی تر است، با سن ادامه می یابد. دیدگاه او حاکی از آن است که افراد به موازات سالمند شدن، بر دیدگاه های محدودی که در سال های اولیه زندگی داشتند، فائق می آیند. او باور دارد که در طول فرآیند سالمندی، سالمندان کمتر خودمحور می شوند و بیشتر احساس آرامش و اتصال به جهان طبیعی دارند</w:t>
      </w:r>
      <w:r w:rsidR="00266837" w:rsidRPr="00266837">
        <w:rPr>
          <w:rFonts w:asciiTheme="majorBidi" w:hAnsiTheme="majorBidi" w:cs="B Nazanin" w:hint="cs"/>
          <w:sz w:val="26"/>
          <w:szCs w:val="26"/>
          <w:rtl/>
        </w:rPr>
        <w:t>.</w:t>
      </w:r>
      <w:r w:rsidRPr="00266837">
        <w:rPr>
          <w:rFonts w:asciiTheme="majorBidi" w:hAnsiTheme="majorBidi" w:cs="B Nazanin" w:hint="cs"/>
          <w:sz w:val="26"/>
          <w:szCs w:val="26"/>
          <w:rtl/>
        </w:rPr>
        <w:t xml:space="preserve"> </w:t>
      </w:r>
    </w:p>
    <w:p w:rsidR="00045EA7" w:rsidRPr="00266837" w:rsidRDefault="00045EA7" w:rsidP="00266837">
      <w:pPr>
        <w:spacing w:after="0"/>
        <w:jc w:val="lowKashida"/>
        <w:rPr>
          <w:rFonts w:asciiTheme="majorBidi" w:hAnsiTheme="majorBidi" w:cs="B Nazanin"/>
          <w:sz w:val="26"/>
          <w:szCs w:val="26"/>
          <w:rtl/>
        </w:rPr>
      </w:pPr>
      <w:r w:rsidRPr="00266837">
        <w:rPr>
          <w:rFonts w:asciiTheme="majorBidi" w:hAnsiTheme="majorBidi" w:cs="B Nazanin" w:hint="cs"/>
          <w:sz w:val="26"/>
          <w:szCs w:val="26"/>
          <w:rtl/>
        </w:rPr>
        <w:t>بر اساس این نظریه، خرد با سالمندی می آید و وقتی سالمندان با ابهامات و تناقضات ظاهری، مدارا می کنند، از تناقض خارج می شوند و دیدگاه های ملایم تری در مورد درست یا نا</w:t>
      </w:r>
      <w:r w:rsidR="00266837" w:rsidRPr="00266837">
        <w:rPr>
          <w:rFonts w:asciiTheme="majorBidi" w:hAnsiTheme="majorBidi" w:cs="B Nazanin" w:hint="cs"/>
          <w:sz w:val="26"/>
          <w:szCs w:val="26"/>
          <w:rtl/>
        </w:rPr>
        <w:t>درست بودن پدیده ها پیدا می کنند.</w:t>
      </w:r>
      <w:r w:rsidRPr="00266837">
        <w:rPr>
          <w:rFonts w:asciiTheme="majorBidi" w:hAnsiTheme="majorBidi" w:cs="B Nazanin" w:hint="cs"/>
          <w:sz w:val="26"/>
          <w:szCs w:val="26"/>
          <w:rtl/>
        </w:rPr>
        <w:t xml:space="preserve"> او ادعا نمی کند که هر کسی در سالمندی، خرد را کسب می کند. برخی سالمندان ممکن است هنوز تلخ و منزوی رشد کنند، احساس طرد شدگی و کنار گذاشته شدن کنند یا بدخلق و داوری کننده شوند. </w:t>
      </w:r>
    </w:p>
    <w:p w:rsidR="00045EA7" w:rsidRPr="00266837" w:rsidRDefault="00045EA7" w:rsidP="00266837">
      <w:pPr>
        <w:spacing w:after="0"/>
        <w:jc w:val="lowKashida"/>
        <w:rPr>
          <w:rFonts w:asciiTheme="majorBidi" w:hAnsiTheme="majorBidi" w:cs="B Nazanin"/>
          <w:sz w:val="26"/>
          <w:szCs w:val="26"/>
          <w:rtl/>
        </w:rPr>
      </w:pPr>
      <w:r w:rsidRPr="00266837">
        <w:rPr>
          <w:rFonts w:asciiTheme="majorBidi" w:hAnsiTheme="majorBidi" w:cs="B Nazanin" w:hint="cs"/>
          <w:sz w:val="26"/>
          <w:szCs w:val="26"/>
          <w:rtl/>
        </w:rPr>
        <w:lastRenderedPageBreak/>
        <w:t>تورنستام، ژروترانسندنس را یک فرآیند مداوم می داند که تحت تاثیر فرهنگ بوده و با بحران، تسریع می شود. او در برون رفت از دیدگاه های منفی تر سالمندی که تفکر تمایل سالمندان به کناره گیری را مطرح   می کنند، در یک دیدگاه و تجربه متفاوت، آن را یک مرحله بازتابی و رضایت بخش از بودن و تفکر می داند.</w:t>
      </w:r>
    </w:p>
    <w:p w:rsidR="00045EA7" w:rsidRPr="00266837" w:rsidRDefault="00045EA7" w:rsidP="00266837">
      <w:pPr>
        <w:spacing w:after="0"/>
        <w:jc w:val="lowKashida"/>
        <w:rPr>
          <w:rFonts w:asciiTheme="majorBidi" w:hAnsiTheme="majorBidi" w:cs="B Nazanin"/>
          <w:sz w:val="26"/>
          <w:szCs w:val="26"/>
          <w:rtl/>
        </w:rPr>
      </w:pPr>
      <w:r w:rsidRPr="00266837">
        <w:rPr>
          <w:rFonts w:asciiTheme="majorBidi" w:hAnsiTheme="majorBidi" w:cs="B Nazanin" w:hint="cs"/>
          <w:sz w:val="26"/>
          <w:szCs w:val="26"/>
          <w:rtl/>
        </w:rPr>
        <w:t>تورنستام سه بعد را که تعالی سالمندی در آن اتفاق می افتد، تعریف کرده است: خود</w:t>
      </w:r>
      <w:r w:rsidRPr="00266837">
        <w:rPr>
          <w:rStyle w:val="FootnoteReference"/>
          <w:rFonts w:asciiTheme="majorBidi" w:hAnsiTheme="majorBidi" w:cs="B Nazanin"/>
          <w:sz w:val="26"/>
          <w:szCs w:val="26"/>
          <w:rtl/>
        </w:rPr>
        <w:footnoteReference w:id="3"/>
      </w:r>
      <w:r w:rsidRPr="00266837">
        <w:rPr>
          <w:rFonts w:asciiTheme="majorBidi" w:hAnsiTheme="majorBidi" w:cs="B Nazanin" w:hint="cs"/>
          <w:sz w:val="26"/>
          <w:szCs w:val="26"/>
          <w:rtl/>
        </w:rPr>
        <w:t>، اجتماعی/فردی</w:t>
      </w:r>
      <w:r w:rsidRPr="00266837">
        <w:rPr>
          <w:rStyle w:val="FootnoteReference"/>
          <w:rFonts w:asciiTheme="majorBidi" w:hAnsiTheme="majorBidi" w:cs="B Nazanin"/>
          <w:sz w:val="26"/>
          <w:szCs w:val="26"/>
          <w:rtl/>
        </w:rPr>
        <w:footnoteReference w:id="4"/>
      </w:r>
      <w:r w:rsidRPr="00266837">
        <w:rPr>
          <w:rFonts w:asciiTheme="majorBidi" w:hAnsiTheme="majorBidi" w:cs="B Nazanin" w:hint="cs"/>
          <w:sz w:val="26"/>
          <w:szCs w:val="26"/>
          <w:rtl/>
        </w:rPr>
        <w:t xml:space="preserve"> و کیهانی</w:t>
      </w:r>
      <w:r w:rsidRPr="00266837">
        <w:rPr>
          <w:rStyle w:val="FootnoteReference"/>
          <w:rFonts w:asciiTheme="majorBidi" w:hAnsiTheme="majorBidi" w:cs="B Nazanin"/>
          <w:sz w:val="26"/>
          <w:szCs w:val="26"/>
          <w:rtl/>
        </w:rPr>
        <w:footnoteReference w:id="5"/>
      </w:r>
      <w:r w:rsidRPr="00266837">
        <w:rPr>
          <w:rFonts w:asciiTheme="majorBidi" w:hAnsiTheme="majorBidi" w:cs="B Nazanin" w:hint="cs"/>
          <w:sz w:val="26"/>
          <w:szCs w:val="26"/>
          <w:rtl/>
        </w:rPr>
        <w:t xml:space="preserve"> (مربوط به جهان هستی). تعالی در هر حوزه به گونه ای متفا</w:t>
      </w:r>
      <w:r w:rsidR="00266837">
        <w:rPr>
          <w:rFonts w:asciiTheme="majorBidi" w:hAnsiTheme="majorBidi" w:cs="B Nazanin" w:hint="cs"/>
          <w:sz w:val="26"/>
          <w:szCs w:val="26"/>
          <w:rtl/>
        </w:rPr>
        <w:t xml:space="preserve">وت اما مرتبط، به روشنی بیان </w:t>
      </w:r>
      <w:r w:rsidRPr="00266837">
        <w:rPr>
          <w:rFonts w:asciiTheme="majorBidi" w:hAnsiTheme="majorBidi" w:cs="B Nazanin" w:hint="cs"/>
          <w:sz w:val="26"/>
          <w:szCs w:val="26"/>
          <w:rtl/>
        </w:rPr>
        <w:t xml:space="preserve">شده اند. </w:t>
      </w:r>
    </w:p>
    <w:p w:rsidR="00045EA7" w:rsidRPr="00266837" w:rsidRDefault="00045EA7" w:rsidP="00045EA7">
      <w:pPr>
        <w:spacing w:after="0"/>
        <w:jc w:val="lowKashida"/>
        <w:rPr>
          <w:rFonts w:asciiTheme="majorBidi" w:hAnsiTheme="majorBidi" w:cs="B Nazanin"/>
          <w:sz w:val="26"/>
          <w:szCs w:val="26"/>
          <w:rtl/>
        </w:rPr>
      </w:pPr>
      <w:r w:rsidRPr="00266837">
        <w:rPr>
          <w:rFonts w:asciiTheme="majorBidi" w:hAnsiTheme="majorBidi" w:cs="B Nazanin" w:hint="cs"/>
          <w:sz w:val="26"/>
          <w:szCs w:val="26"/>
          <w:rtl/>
        </w:rPr>
        <w:t>تورنستام، پیشرفت به سوی تعالی سالمندی را به عنوان یک پیشنهاد اولیه، شامل نشانه های زیر می داند:</w:t>
      </w:r>
    </w:p>
    <w:p w:rsidR="00045EA7" w:rsidRPr="00266837" w:rsidRDefault="00045EA7" w:rsidP="00045EA7">
      <w:pPr>
        <w:pStyle w:val="ListParagraph"/>
        <w:numPr>
          <w:ilvl w:val="0"/>
          <w:numId w:val="1"/>
        </w:numPr>
        <w:spacing w:after="0"/>
        <w:jc w:val="lowKashida"/>
        <w:rPr>
          <w:rFonts w:asciiTheme="majorBidi" w:hAnsiTheme="majorBidi" w:cs="B Nazanin"/>
          <w:sz w:val="26"/>
          <w:szCs w:val="26"/>
        </w:rPr>
      </w:pPr>
      <w:r w:rsidRPr="00266837">
        <w:rPr>
          <w:rFonts w:asciiTheme="majorBidi" w:hAnsiTheme="majorBidi" w:cs="B Nazanin" w:hint="cs"/>
          <w:sz w:val="26"/>
          <w:szCs w:val="26"/>
          <w:rtl/>
        </w:rPr>
        <w:t>بازتعریف درک از زمان، فاصله و اهداف</w:t>
      </w:r>
    </w:p>
    <w:p w:rsidR="00045EA7" w:rsidRPr="00266837" w:rsidRDefault="00045EA7" w:rsidP="00045EA7">
      <w:pPr>
        <w:pStyle w:val="ListParagraph"/>
        <w:numPr>
          <w:ilvl w:val="0"/>
          <w:numId w:val="1"/>
        </w:numPr>
        <w:spacing w:after="0"/>
        <w:jc w:val="lowKashida"/>
        <w:rPr>
          <w:rFonts w:asciiTheme="majorBidi" w:hAnsiTheme="majorBidi" w:cs="B Nazanin"/>
          <w:sz w:val="26"/>
          <w:szCs w:val="26"/>
        </w:rPr>
      </w:pPr>
      <w:r w:rsidRPr="00266837">
        <w:rPr>
          <w:rFonts w:asciiTheme="majorBidi" w:hAnsiTheme="majorBidi" w:cs="B Nazanin" w:hint="cs"/>
          <w:sz w:val="26"/>
          <w:szCs w:val="26"/>
          <w:rtl/>
        </w:rPr>
        <w:t>باز تعریف درک زندگی و مرگ و کاهش ترس از مرگ</w:t>
      </w:r>
    </w:p>
    <w:p w:rsidR="00045EA7" w:rsidRPr="00266837" w:rsidRDefault="00045EA7" w:rsidP="00045EA7">
      <w:pPr>
        <w:pStyle w:val="ListParagraph"/>
        <w:numPr>
          <w:ilvl w:val="0"/>
          <w:numId w:val="1"/>
        </w:numPr>
        <w:spacing w:after="0"/>
        <w:jc w:val="lowKashida"/>
        <w:rPr>
          <w:rFonts w:asciiTheme="majorBidi" w:hAnsiTheme="majorBidi" w:cs="B Nazanin"/>
          <w:sz w:val="26"/>
          <w:szCs w:val="26"/>
        </w:rPr>
      </w:pPr>
      <w:r w:rsidRPr="00266837">
        <w:rPr>
          <w:rFonts w:asciiTheme="majorBidi" w:hAnsiTheme="majorBidi" w:cs="B Nazanin" w:hint="cs"/>
          <w:sz w:val="26"/>
          <w:szCs w:val="26"/>
          <w:rtl/>
        </w:rPr>
        <w:t>افزایش احساس نزدیکی با گذشته و نسل های آینده</w:t>
      </w:r>
    </w:p>
    <w:p w:rsidR="00045EA7" w:rsidRPr="00266837" w:rsidRDefault="00045EA7" w:rsidP="00045EA7">
      <w:pPr>
        <w:pStyle w:val="ListParagraph"/>
        <w:numPr>
          <w:ilvl w:val="0"/>
          <w:numId w:val="1"/>
        </w:numPr>
        <w:spacing w:after="0"/>
        <w:jc w:val="lowKashida"/>
        <w:rPr>
          <w:rFonts w:asciiTheme="majorBidi" w:hAnsiTheme="majorBidi" w:cs="B Nazanin"/>
          <w:sz w:val="26"/>
          <w:szCs w:val="26"/>
        </w:rPr>
      </w:pPr>
      <w:r w:rsidRPr="00266837">
        <w:rPr>
          <w:rFonts w:asciiTheme="majorBidi" w:hAnsiTheme="majorBidi" w:cs="B Nazanin" w:hint="cs"/>
          <w:sz w:val="26"/>
          <w:szCs w:val="26"/>
          <w:rtl/>
        </w:rPr>
        <w:t>کاهش افراط در تعامل اجتماعی</w:t>
      </w:r>
    </w:p>
    <w:p w:rsidR="00045EA7" w:rsidRPr="00266837" w:rsidRDefault="00045EA7" w:rsidP="00045EA7">
      <w:pPr>
        <w:pStyle w:val="ListParagraph"/>
        <w:numPr>
          <w:ilvl w:val="0"/>
          <w:numId w:val="1"/>
        </w:numPr>
        <w:spacing w:after="0"/>
        <w:jc w:val="lowKashida"/>
        <w:rPr>
          <w:rFonts w:asciiTheme="majorBidi" w:hAnsiTheme="majorBidi" w:cs="B Nazanin"/>
          <w:sz w:val="26"/>
          <w:szCs w:val="26"/>
        </w:rPr>
      </w:pPr>
      <w:r w:rsidRPr="00266837">
        <w:rPr>
          <w:rFonts w:asciiTheme="majorBidi" w:hAnsiTheme="majorBidi" w:cs="B Nazanin" w:hint="cs"/>
          <w:sz w:val="26"/>
          <w:szCs w:val="26"/>
          <w:rtl/>
        </w:rPr>
        <w:t>کامش خود محوری</w:t>
      </w:r>
    </w:p>
    <w:p w:rsidR="00045EA7" w:rsidRDefault="00045EA7" w:rsidP="00266837">
      <w:pPr>
        <w:pStyle w:val="ListParagraph"/>
        <w:numPr>
          <w:ilvl w:val="0"/>
          <w:numId w:val="1"/>
        </w:numPr>
        <w:spacing w:after="0"/>
        <w:jc w:val="lowKashida"/>
        <w:rPr>
          <w:rFonts w:asciiTheme="majorBidi" w:hAnsiTheme="majorBidi" w:cs="B Nazanin"/>
          <w:sz w:val="26"/>
          <w:szCs w:val="26"/>
        </w:rPr>
      </w:pPr>
      <w:r w:rsidRPr="00266837">
        <w:rPr>
          <w:rFonts w:asciiTheme="majorBidi" w:hAnsiTheme="majorBidi" w:cs="B Nazanin" w:hint="cs"/>
          <w:sz w:val="26"/>
          <w:szCs w:val="26"/>
          <w:rtl/>
        </w:rPr>
        <w:t>افزایش زمان صرف شده برای مراقبه</w:t>
      </w:r>
      <w:r w:rsidRPr="00266837">
        <w:rPr>
          <w:rStyle w:val="FootnoteReference"/>
          <w:rFonts w:asciiTheme="majorBidi" w:hAnsiTheme="majorBidi" w:cs="B Nazanin"/>
          <w:sz w:val="26"/>
          <w:szCs w:val="26"/>
          <w:rtl/>
        </w:rPr>
        <w:footnoteReference w:id="6"/>
      </w:r>
    </w:p>
    <w:p w:rsidR="00266837" w:rsidRPr="00266837" w:rsidRDefault="00266837" w:rsidP="00266837">
      <w:pPr>
        <w:pStyle w:val="ListParagraph"/>
        <w:spacing w:after="0"/>
        <w:jc w:val="lowKashida"/>
        <w:rPr>
          <w:rFonts w:asciiTheme="majorBidi" w:hAnsiTheme="majorBidi" w:cs="B Nazanin"/>
          <w:sz w:val="26"/>
          <w:szCs w:val="26"/>
          <w:rtl/>
        </w:rPr>
      </w:pPr>
    </w:p>
    <w:p w:rsidR="00045EA7" w:rsidRPr="00266837" w:rsidRDefault="00045EA7" w:rsidP="00266837">
      <w:pPr>
        <w:spacing w:after="0"/>
        <w:jc w:val="lowKashida"/>
        <w:rPr>
          <w:rFonts w:asciiTheme="majorBidi" w:hAnsiTheme="majorBidi" w:cs="B Nazanin"/>
          <w:sz w:val="26"/>
          <w:szCs w:val="26"/>
          <w:rtl/>
        </w:rPr>
      </w:pPr>
      <w:r w:rsidRPr="00266837">
        <w:rPr>
          <w:rFonts w:asciiTheme="majorBidi" w:hAnsiTheme="majorBidi" w:cs="B Nazanin" w:hint="cs"/>
          <w:sz w:val="26"/>
          <w:szCs w:val="26"/>
          <w:rtl/>
        </w:rPr>
        <w:t>افزایش احساس همراهی با کائنات، ممکن است به صورت بخشی از جریان انرژی و جهان هستی بودن، تجربه شود. همچنین درک از زمان که عموما دیدگاه خطی است، ممکن است تغییر کند. نه فقط درک از سرعت گذشتن زمان، بلکه آنچه گذشته، حال و آینده تلقی می شود هم انتظار می رود تغییر کند. در واقع، درک عادی ما از زمان، فقط یکی از چند احتمالی است که در تئوری های انشتین و بور  مطرح شده، که تصور خطی بودن به عنوان تنها راه درک از زمان را درهم ریخته است.</w:t>
      </w:r>
    </w:p>
    <w:p w:rsidR="00045EA7" w:rsidRPr="00266837" w:rsidRDefault="00045EA7" w:rsidP="00045EA7">
      <w:pPr>
        <w:spacing w:after="0"/>
        <w:jc w:val="lowKashida"/>
        <w:rPr>
          <w:rFonts w:asciiTheme="majorBidi" w:hAnsiTheme="majorBidi" w:cs="B Nazanin"/>
          <w:sz w:val="26"/>
          <w:szCs w:val="26"/>
          <w:rtl/>
        </w:rPr>
      </w:pPr>
      <w:r w:rsidRPr="00266837">
        <w:rPr>
          <w:rFonts w:asciiTheme="majorBidi" w:hAnsiTheme="majorBidi" w:cs="B Nazanin" w:hint="cs"/>
          <w:sz w:val="26"/>
          <w:szCs w:val="26"/>
          <w:rtl/>
        </w:rPr>
        <w:t xml:space="preserve">تغییر در درک از اهداف، ممکن است شامل حذف مرزهای بین "شما" و "من" و بین "ما" و "آنها" باشد که به جای آن یک احساس یکی بودن، ظاهر شود. نتیجه آن می تواند کاهش درجه خود محوری باشد. در یک رشد واقعی، "خود" می تواند با درهم شکستن حصارهای محدودکننده، با یک "خود کیهانی"، جایگزین شود. آنها ممکن است خودشان را به عنوان بخشی از جریان انرژی کیهانی، درک کنند، که در آن، خود جریان انرژی مهم است ونه فردیت فرد. این می تواند به باز تعریف درک از زندگی و مرگ، منجر شود. با درک این نکته که زندگی، فردی نیست، بلکه جریان کلی زندگی است که مهم است، و با تغییر در تعریف جهان ماورایی، قابل درک خواهد بود که ترس از مرگ، کاهش یافته و احساس نزدیکی با گذشته، حال و نسل های آینده، افزایش خواهد یافت. </w:t>
      </w:r>
    </w:p>
    <w:p w:rsidR="00045EA7" w:rsidRPr="00266837" w:rsidRDefault="00045EA7" w:rsidP="00266837">
      <w:pPr>
        <w:spacing w:after="0"/>
        <w:jc w:val="lowKashida"/>
        <w:rPr>
          <w:rFonts w:asciiTheme="majorBidi" w:hAnsiTheme="majorBidi" w:cs="B Nazanin"/>
          <w:sz w:val="26"/>
          <w:szCs w:val="26"/>
          <w:rtl/>
        </w:rPr>
      </w:pPr>
      <w:r w:rsidRPr="00266837">
        <w:rPr>
          <w:rFonts w:asciiTheme="majorBidi" w:hAnsiTheme="majorBidi" w:cs="B Nazanin" w:hint="cs"/>
          <w:sz w:val="26"/>
          <w:szCs w:val="26"/>
          <w:rtl/>
        </w:rPr>
        <w:lastRenderedPageBreak/>
        <w:t>با تغییرات مفروض فوق، پیش بینی کاهش علاقه به زیاده روی در تعامل اجتماعی و کالاهای مادی، چندان دور از ذهن نخواهد بود.</w:t>
      </w:r>
      <w:r w:rsidR="00266837">
        <w:rPr>
          <w:rFonts w:asciiTheme="majorBidi" w:hAnsiTheme="majorBidi" w:cs="B Nazanin" w:hint="cs"/>
          <w:sz w:val="26"/>
          <w:szCs w:val="26"/>
          <w:rtl/>
        </w:rPr>
        <w:t xml:space="preserve"> </w:t>
      </w:r>
      <w:r w:rsidRPr="00266837">
        <w:rPr>
          <w:rFonts w:asciiTheme="majorBidi" w:hAnsiTheme="majorBidi" w:cs="B Nazanin" w:hint="cs"/>
          <w:sz w:val="26"/>
          <w:szCs w:val="26"/>
          <w:rtl/>
        </w:rPr>
        <w:t>افرادی که این تغییرات را تجربه کرده اند، ممکن است به افراد جوان تر که دچار وسواس در اشتغال اجتماعی هستند، با دلسوزی و افسوس نگاه کنند. آنها در عوض، ممکن است زمان بیشتری را برای چیزهایی که برایشان مهم تر است، مثل مراقبه و فلسفه صرف کنند. این لزوما به معنای کناره گیری اجتماعی نیست.</w:t>
      </w:r>
    </w:p>
    <w:p w:rsidR="00045EA7" w:rsidRPr="00266837" w:rsidRDefault="00045EA7" w:rsidP="00045EA7">
      <w:pPr>
        <w:spacing w:after="0"/>
        <w:jc w:val="lowKashida"/>
        <w:rPr>
          <w:rFonts w:asciiTheme="majorBidi" w:hAnsiTheme="majorBidi" w:cs="B Nazanin"/>
          <w:sz w:val="26"/>
          <w:szCs w:val="26"/>
          <w:rtl/>
        </w:rPr>
      </w:pPr>
      <w:r w:rsidRPr="00266837">
        <w:rPr>
          <w:rFonts w:asciiTheme="majorBidi" w:hAnsiTheme="majorBidi" w:cs="B Nazanin" w:hint="cs"/>
          <w:sz w:val="26"/>
          <w:szCs w:val="26"/>
          <w:rtl/>
        </w:rPr>
        <w:t xml:space="preserve">طبیعت انسان، فرآیند زندگی، دربر گیرنده یک سرعت عمومی به سوی سالمندی متعالی است، که در اصل، جهانی و فارغ از فرهنگ است. فرضیه این است که این فرآیند، مداوم است، اما می تواند تسریع و یا سد شود. اگر همه چیز خوب پیش برود، ما به مرحله نهایی تعالی خواهیم رسید، اما بازدارنده های زیادی در جامعه وجود دارند. </w:t>
      </w:r>
    </w:p>
    <w:p w:rsidR="00D20146" w:rsidRDefault="00045EA7" w:rsidP="00266837">
      <w:pPr>
        <w:spacing w:after="0"/>
        <w:jc w:val="lowKashida"/>
        <w:rPr>
          <w:rFonts w:asciiTheme="majorBidi" w:hAnsiTheme="majorBidi" w:cs="B Nazanin"/>
          <w:sz w:val="26"/>
          <w:szCs w:val="26"/>
          <w:rtl/>
        </w:rPr>
      </w:pPr>
      <w:r w:rsidRPr="00266837">
        <w:rPr>
          <w:rFonts w:asciiTheme="majorBidi" w:hAnsiTheme="majorBidi" w:cs="B Nazanin" w:hint="cs"/>
          <w:sz w:val="26"/>
          <w:szCs w:val="26"/>
          <w:rtl/>
        </w:rPr>
        <w:t>به اعتقاد تورنستام، نظریه او بر تغییر و رشد تاکید دارد. ودر مورد انتخاب واژه "ترانسندنس"</w:t>
      </w:r>
      <w:r w:rsidRPr="00266837">
        <w:rPr>
          <w:rStyle w:val="FootnoteReference"/>
          <w:rFonts w:asciiTheme="majorBidi" w:hAnsiTheme="majorBidi" w:cs="B Nazanin"/>
          <w:sz w:val="26"/>
          <w:szCs w:val="26"/>
          <w:rtl/>
        </w:rPr>
        <w:footnoteReference w:id="7"/>
      </w:r>
      <w:r w:rsidRPr="00266837">
        <w:rPr>
          <w:rFonts w:asciiTheme="majorBidi" w:hAnsiTheme="majorBidi" w:cs="B Nazanin" w:hint="cs"/>
          <w:sz w:val="26"/>
          <w:szCs w:val="26"/>
          <w:rtl/>
        </w:rPr>
        <w:t xml:space="preserve">، توضیح می دهد که در این نظریه، از راه هایی صحبت می شود که سالمندان برای حرکت به سوی یک مرحله جدید زندگی، مرزهای کهنه را درهم می نوردند. بنابراین، واژه تعالی فقط برای بیان این حس ساده، استفاده شده است، و نه </w:t>
      </w:r>
      <w:r w:rsidR="00266837" w:rsidRPr="00266837">
        <w:rPr>
          <w:rFonts w:asciiTheme="majorBidi" w:hAnsiTheme="majorBidi" w:cs="B Nazanin" w:hint="cs"/>
          <w:sz w:val="26"/>
          <w:szCs w:val="26"/>
          <w:rtl/>
        </w:rPr>
        <w:t>در مفهوم مذهبی یا متافیزیکی آن.</w:t>
      </w:r>
    </w:p>
    <w:p w:rsidR="00266837" w:rsidRDefault="00266837" w:rsidP="00266837">
      <w:pPr>
        <w:spacing w:after="0"/>
        <w:jc w:val="lowKashida"/>
        <w:rPr>
          <w:rFonts w:asciiTheme="majorBidi" w:hAnsiTheme="majorBidi" w:cs="B Nazanin"/>
          <w:sz w:val="26"/>
          <w:szCs w:val="26"/>
          <w:rtl/>
        </w:rPr>
      </w:pPr>
    </w:p>
    <w:p w:rsidR="00266837" w:rsidRPr="00266837" w:rsidRDefault="00266837" w:rsidP="00266837">
      <w:pPr>
        <w:spacing w:after="0"/>
        <w:jc w:val="both"/>
        <w:rPr>
          <w:rFonts w:cs="B Nazanin"/>
          <w:sz w:val="26"/>
          <w:szCs w:val="26"/>
        </w:rPr>
      </w:pPr>
      <w:r>
        <w:rPr>
          <w:rFonts w:cs="B Nazanin"/>
          <w:noProof/>
          <w:sz w:val="26"/>
          <w:szCs w:val="26"/>
        </w:rPr>
        <w:lastRenderedPageBreak/>
        <w:drawing>
          <wp:inline distT="0" distB="0" distL="0" distR="0">
            <wp:extent cx="5943600" cy="55664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extLst>
                        <a:ext uri="{28A0092B-C50C-407E-A947-70E740481C1C}">
                          <a14:useLocalDpi xmlns:a14="http://schemas.microsoft.com/office/drawing/2010/main" val="0"/>
                        </a:ext>
                      </a:extLst>
                    </a:blip>
                    <a:stretch>
                      <a:fillRect/>
                    </a:stretch>
                  </pic:blipFill>
                  <pic:spPr>
                    <a:xfrm>
                      <a:off x="0" y="0"/>
                      <a:ext cx="5943600" cy="5566410"/>
                    </a:xfrm>
                    <a:prstGeom prst="rect">
                      <a:avLst/>
                    </a:prstGeom>
                  </pic:spPr>
                </pic:pic>
              </a:graphicData>
            </a:graphic>
          </wp:inline>
        </w:drawing>
      </w:r>
    </w:p>
    <w:sectPr w:rsidR="00266837" w:rsidRPr="002668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4AE1" w:rsidRDefault="00B74AE1" w:rsidP="00045EA7">
      <w:pPr>
        <w:spacing w:after="0" w:line="240" w:lineRule="auto"/>
      </w:pPr>
      <w:r>
        <w:separator/>
      </w:r>
    </w:p>
  </w:endnote>
  <w:endnote w:type="continuationSeparator" w:id="0">
    <w:p w:rsidR="00B74AE1" w:rsidRDefault="00B74AE1" w:rsidP="00045E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 Nazanin">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XB Niloofar">
    <w:altName w:val="IranNastaliq"/>
    <w:charset w:val="00"/>
    <w:family w:val="auto"/>
    <w:pitch w:val="variable"/>
    <w:sig w:usb0="00000000" w:usb1="80000000" w:usb2="00000008" w:usb3="00000000" w:csb0="0000005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4AE1" w:rsidRDefault="00B74AE1" w:rsidP="00045EA7">
      <w:pPr>
        <w:spacing w:after="0" w:line="240" w:lineRule="auto"/>
      </w:pPr>
      <w:r>
        <w:separator/>
      </w:r>
    </w:p>
  </w:footnote>
  <w:footnote w:type="continuationSeparator" w:id="0">
    <w:p w:rsidR="00B74AE1" w:rsidRDefault="00B74AE1" w:rsidP="00045EA7">
      <w:pPr>
        <w:spacing w:after="0" w:line="240" w:lineRule="auto"/>
      </w:pPr>
      <w:r>
        <w:continuationSeparator/>
      </w:r>
    </w:p>
  </w:footnote>
  <w:footnote w:id="1">
    <w:p w:rsidR="00045EA7" w:rsidRPr="00266837" w:rsidRDefault="00045EA7" w:rsidP="00045EA7">
      <w:pPr>
        <w:pStyle w:val="FootnoteText"/>
        <w:jc w:val="right"/>
        <w:rPr>
          <w:rFonts w:asciiTheme="majorBidi" w:hAnsiTheme="majorBidi" w:cstheme="majorBidi"/>
          <w:rtl/>
        </w:rPr>
      </w:pPr>
      <w:r w:rsidRPr="001E057B">
        <w:rPr>
          <w:rStyle w:val="FootnoteReference"/>
          <w:sz w:val="24"/>
          <w:szCs w:val="24"/>
        </w:rPr>
        <w:t>1</w:t>
      </w:r>
      <w:r w:rsidRPr="001E057B">
        <w:rPr>
          <w:sz w:val="24"/>
          <w:szCs w:val="24"/>
        </w:rPr>
        <w:t xml:space="preserve">- </w:t>
      </w:r>
      <w:proofErr w:type="spellStart"/>
      <w:r w:rsidRPr="00266837">
        <w:rPr>
          <w:rFonts w:asciiTheme="majorBidi" w:hAnsiTheme="majorBidi" w:cstheme="majorBidi"/>
        </w:rPr>
        <w:t>Gerotranscendence</w:t>
      </w:r>
      <w:proofErr w:type="spellEnd"/>
      <w:r w:rsidRPr="00266837">
        <w:rPr>
          <w:rFonts w:asciiTheme="majorBidi" w:hAnsiTheme="majorBidi" w:cstheme="majorBidi"/>
        </w:rPr>
        <w:t xml:space="preserve"> </w:t>
      </w:r>
    </w:p>
  </w:footnote>
  <w:footnote w:id="2">
    <w:p w:rsidR="00266837" w:rsidRDefault="00266837" w:rsidP="00266837">
      <w:pPr>
        <w:pStyle w:val="FootnoteText"/>
        <w:bidi w:val="0"/>
      </w:pPr>
      <w:r w:rsidRPr="00266837">
        <w:rPr>
          <w:rStyle w:val="FootnoteReference"/>
          <w:rFonts w:asciiTheme="majorBidi" w:hAnsiTheme="majorBidi" w:cstheme="majorBidi"/>
        </w:rPr>
        <w:footnoteRef/>
      </w:r>
      <w:r w:rsidRPr="00266837">
        <w:rPr>
          <w:rFonts w:asciiTheme="majorBidi" w:hAnsiTheme="majorBidi" w:cstheme="majorBidi"/>
          <w:rtl/>
        </w:rPr>
        <w:t xml:space="preserve"> </w:t>
      </w:r>
      <w:r w:rsidRPr="00266837">
        <w:rPr>
          <w:rFonts w:asciiTheme="majorBidi" w:hAnsiTheme="majorBidi" w:cstheme="majorBidi"/>
        </w:rPr>
        <w:t xml:space="preserve">Lars </w:t>
      </w:r>
      <w:proofErr w:type="spellStart"/>
      <w:r w:rsidRPr="00266837">
        <w:rPr>
          <w:rFonts w:asciiTheme="majorBidi" w:hAnsiTheme="majorBidi" w:cstheme="majorBidi"/>
        </w:rPr>
        <w:t>Tornstam</w:t>
      </w:r>
      <w:proofErr w:type="spellEnd"/>
    </w:p>
  </w:footnote>
  <w:footnote w:id="3">
    <w:p w:rsidR="00045EA7" w:rsidRPr="00BC2B2C" w:rsidRDefault="00045EA7" w:rsidP="00045EA7">
      <w:pPr>
        <w:pStyle w:val="FootnoteText"/>
        <w:jc w:val="right"/>
        <w:rPr>
          <w:sz w:val="24"/>
          <w:szCs w:val="24"/>
          <w:rtl/>
        </w:rPr>
      </w:pPr>
      <w:r w:rsidRPr="00BC2B2C">
        <w:rPr>
          <w:rStyle w:val="FootnoteReference"/>
          <w:sz w:val="24"/>
          <w:szCs w:val="24"/>
        </w:rPr>
        <w:t>1</w:t>
      </w:r>
      <w:r w:rsidRPr="00BC2B2C">
        <w:rPr>
          <w:sz w:val="24"/>
          <w:szCs w:val="24"/>
        </w:rPr>
        <w:t>- self</w:t>
      </w:r>
    </w:p>
  </w:footnote>
  <w:footnote w:id="4">
    <w:p w:rsidR="00045EA7" w:rsidRPr="00BC2B2C" w:rsidRDefault="00045EA7" w:rsidP="00045EA7">
      <w:pPr>
        <w:pStyle w:val="FootnoteText"/>
        <w:jc w:val="right"/>
        <w:rPr>
          <w:sz w:val="24"/>
          <w:szCs w:val="24"/>
          <w:rtl/>
        </w:rPr>
      </w:pPr>
      <w:r w:rsidRPr="00BC2B2C">
        <w:rPr>
          <w:rStyle w:val="FootnoteReference"/>
          <w:sz w:val="24"/>
          <w:szCs w:val="24"/>
        </w:rPr>
        <w:t>2</w:t>
      </w:r>
      <w:r w:rsidRPr="00BC2B2C">
        <w:rPr>
          <w:sz w:val="24"/>
          <w:szCs w:val="24"/>
        </w:rPr>
        <w:t>- Social/Personal</w:t>
      </w:r>
    </w:p>
  </w:footnote>
  <w:footnote w:id="5">
    <w:p w:rsidR="00045EA7" w:rsidRDefault="00045EA7" w:rsidP="00045EA7">
      <w:pPr>
        <w:pStyle w:val="FootnoteText"/>
        <w:jc w:val="right"/>
      </w:pPr>
      <w:r w:rsidRPr="00BC2B2C">
        <w:rPr>
          <w:rStyle w:val="FootnoteReference"/>
          <w:sz w:val="24"/>
          <w:szCs w:val="24"/>
        </w:rPr>
        <w:t>3</w:t>
      </w:r>
      <w:r w:rsidRPr="00BC2B2C">
        <w:rPr>
          <w:sz w:val="24"/>
          <w:szCs w:val="24"/>
        </w:rPr>
        <w:t>-</w:t>
      </w:r>
      <w:r>
        <w:rPr>
          <w:sz w:val="24"/>
          <w:szCs w:val="24"/>
        </w:rPr>
        <w:t>Cosmic</w:t>
      </w:r>
    </w:p>
  </w:footnote>
  <w:footnote w:id="6">
    <w:p w:rsidR="00045EA7" w:rsidRPr="003F56E5" w:rsidRDefault="00045EA7" w:rsidP="00045EA7">
      <w:pPr>
        <w:pStyle w:val="FootnoteText"/>
        <w:jc w:val="right"/>
        <w:rPr>
          <w:sz w:val="24"/>
          <w:szCs w:val="24"/>
        </w:rPr>
      </w:pPr>
      <w:r w:rsidRPr="003F56E5">
        <w:rPr>
          <w:rStyle w:val="FootnoteReference"/>
          <w:sz w:val="24"/>
          <w:szCs w:val="24"/>
        </w:rPr>
        <w:t>1</w:t>
      </w:r>
      <w:r w:rsidRPr="003F56E5">
        <w:rPr>
          <w:sz w:val="24"/>
          <w:szCs w:val="24"/>
        </w:rPr>
        <w:t>- meditation</w:t>
      </w:r>
    </w:p>
  </w:footnote>
  <w:footnote w:id="7">
    <w:p w:rsidR="00045EA7" w:rsidRPr="00A30E0A" w:rsidRDefault="00045EA7" w:rsidP="00045EA7">
      <w:pPr>
        <w:pStyle w:val="FootnoteText"/>
        <w:jc w:val="right"/>
        <w:rPr>
          <w:sz w:val="24"/>
          <w:szCs w:val="24"/>
          <w:rtl/>
        </w:rPr>
      </w:pPr>
      <w:r w:rsidRPr="00A30E0A">
        <w:rPr>
          <w:rStyle w:val="FootnoteReference"/>
          <w:sz w:val="24"/>
          <w:szCs w:val="24"/>
        </w:rPr>
        <w:t>1</w:t>
      </w:r>
      <w:r w:rsidRPr="00A30E0A">
        <w:rPr>
          <w:sz w:val="24"/>
          <w:szCs w:val="24"/>
        </w:rPr>
        <w:t>Tanscendence</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731586"/>
    <w:multiLevelType w:val="hybridMultilevel"/>
    <w:tmpl w:val="E086F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EA7"/>
    <w:rsid w:val="00045EA7"/>
    <w:rsid w:val="0008064D"/>
    <w:rsid w:val="00180679"/>
    <w:rsid w:val="00266837"/>
    <w:rsid w:val="00326C83"/>
    <w:rsid w:val="003F59FB"/>
    <w:rsid w:val="0061572D"/>
    <w:rsid w:val="006159A8"/>
    <w:rsid w:val="00664816"/>
    <w:rsid w:val="00770298"/>
    <w:rsid w:val="00B74AE1"/>
    <w:rsid w:val="00D5627B"/>
    <w:rsid w:val="00E16B5D"/>
    <w:rsid w:val="00FC43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927ED2-D37E-4492-8F73-3A3FBDB02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B Nazanin"/>
        <w:sz w:val="26"/>
        <w:szCs w:val="26"/>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5EA7"/>
    <w:pPr>
      <w:bidi/>
    </w:pPr>
    <w:rPr>
      <w:rFonts w:asciiTheme="minorHAnsi" w:hAnsiTheme="minorHAnsi" w:cstheme="minorBidi"/>
      <w:sz w:val="22"/>
      <w:szCs w:val="22"/>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5EA7"/>
    <w:pPr>
      <w:ind w:left="720"/>
      <w:contextualSpacing/>
    </w:pPr>
  </w:style>
  <w:style w:type="paragraph" w:styleId="FootnoteText">
    <w:name w:val="footnote text"/>
    <w:basedOn w:val="Normal"/>
    <w:link w:val="FootnoteTextChar"/>
    <w:uiPriority w:val="99"/>
    <w:semiHidden/>
    <w:unhideWhenUsed/>
    <w:rsid w:val="00045EA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5EA7"/>
    <w:rPr>
      <w:rFonts w:asciiTheme="minorHAnsi" w:hAnsiTheme="minorHAnsi" w:cstheme="minorBidi"/>
      <w:sz w:val="20"/>
      <w:szCs w:val="20"/>
      <w:lang w:bidi="fa-IR"/>
    </w:rPr>
  </w:style>
  <w:style w:type="character" w:styleId="FootnoteReference">
    <w:name w:val="footnote reference"/>
    <w:basedOn w:val="DefaultParagraphFont"/>
    <w:uiPriority w:val="99"/>
    <w:semiHidden/>
    <w:unhideWhenUsed/>
    <w:rsid w:val="00045EA7"/>
    <w:rPr>
      <w:vertAlign w:val="superscript"/>
    </w:rPr>
  </w:style>
  <w:style w:type="paragraph" w:styleId="BalloonText">
    <w:name w:val="Balloon Text"/>
    <w:basedOn w:val="Normal"/>
    <w:link w:val="BalloonTextChar"/>
    <w:uiPriority w:val="99"/>
    <w:semiHidden/>
    <w:unhideWhenUsed/>
    <w:rsid w:val="00045E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5EA7"/>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F49DF9-6FBC-4B91-AA17-3D4933BAE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761</Words>
  <Characters>4342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شادان صابری</cp:lastModifiedBy>
  <cp:revision>2</cp:revision>
  <dcterms:created xsi:type="dcterms:W3CDTF">2020-07-19T05:56:00Z</dcterms:created>
  <dcterms:modified xsi:type="dcterms:W3CDTF">2020-07-19T05:56:00Z</dcterms:modified>
</cp:coreProperties>
</file>